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2AF" w:rsidRDefault="00F8778E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2AF" w:rsidRDefault="005522AF">
      <w:pPr>
        <w:pStyle w:val="NoSpacing"/>
        <w:rPr>
          <w:rFonts w:ascii="Arial" w:hAnsi="Arial" w:cs="Arial"/>
          <w:b/>
          <w:sz w:val="14"/>
          <w:szCs w:val="14"/>
        </w:rPr>
      </w:pPr>
    </w:p>
    <w:p w:rsidR="005522AF" w:rsidRDefault="00F8778E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5522AF" w:rsidRDefault="005522AF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5522AF" w:rsidRDefault="005522AF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D51B25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/>
                <w:b/>
                <w:sz w:val="18"/>
                <w:szCs w:val="18"/>
              </w:rPr>
              <w:t>Savrmene metode u hemijskoj analizi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1C5D8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8508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5522AF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5522AF" w:rsidRDefault="00D51B25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8778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27ED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27ED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5522AF" w:rsidRDefault="005522AF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522AF" w:rsidRDefault="005522AF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8508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5E354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5522A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5E354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115,1</w:t>
            </w:r>
            <w:r w:rsidR="005E3545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5E3545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160,14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 w:rsidRPr="001C5D82">
              <w:rPr>
                <w:rFonts w:asciiTheme="majorHAnsi" w:hAnsiTheme="majorHAnsi" w:cs="Arial"/>
                <w:b/>
                <w:sz w:val="18"/>
                <w:szCs w:val="18"/>
              </w:rPr>
              <w:t>Hemija/ Hemija/usmjerenj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 xml:space="preserve">a: Primjenjena hemija i </w:t>
            </w:r>
            <w:r w:rsidR="001C5D82" w:rsidRPr="001C5D82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1D2E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85088F" w:rsidRPr="0085088F">
              <w:rPr>
                <w:rFonts w:asciiTheme="majorHAnsi" w:hAnsiTheme="majorHAnsi"/>
                <w:b/>
                <w:sz w:val="18"/>
                <w:szCs w:val="18"/>
              </w:rPr>
              <w:t xml:space="preserve">poznavanje studenata sa teoretskim osnovama  metoda, tehnika  i senzorskih sistema zastupljenih u savremenim analizama biomolekula, bioloških proba i industrijskih proizvoda, njihovom primjenom u hemiji, biotehnologiji, </w:t>
            </w:r>
            <w:r w:rsidR="0085088F" w:rsidRPr="0085088F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biomedicini i farmaciji, kao i regulativama provođenja analiza u laboratorijama prema standardima Evropske Unije.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 w:rsidRPr="0085088F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5088F" w:rsidRPr="0085088F">
              <w:rPr>
                <w:rFonts w:asciiTheme="majorHAnsi" w:hAnsiTheme="majorHAnsi" w:cs="Arial"/>
                <w:b/>
                <w:sz w:val="18"/>
                <w:szCs w:val="18"/>
              </w:rPr>
              <w:t>usavrše  fundamentalna znanja o savremenim metodama, tehnikama i senzorskim sistemima u modernoj nauci, te da ista primjene u samostalnom naučno- istraživačkom  radu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A0E83" w:rsidRPr="005A0E83" w:rsidRDefault="00D51B25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A0E83" w:rsidRPr="005A0E83">
              <w:rPr>
                <w:rFonts w:asciiTheme="majorHAnsi" w:hAnsiTheme="majorHAnsi" w:cs="Arial"/>
                <w:b/>
                <w:sz w:val="18"/>
                <w:szCs w:val="18"/>
              </w:rPr>
              <w:t>Automatizovane metode (automatski i poluatomatski sistemi, kuplovane metode, automatizacija analitičkog procesa: od uzorkovanja do obrade rezultata, protočni sistemi-FIA, on-line analizeri).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Atomska spektrometrija: AAS,  AES i ICP-AES. Masena spektrometrija: MS, MALDI –TOF.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Hromatografske tehnike : tekuća hromatografija (HPLC), gasna hromatografija GC (GC-MS, LC-MS, LC-MS/MS).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Elektroforeza (SDS- PAGE, Western- i Southern blot), Karakteristike i primjena imunohemijskih metoda.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Strukturna analiza- mikroskopi: SEM, AFM.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 xml:space="preserve">Karakteristike i primjena biosenzora (optički biosenzori, elektrohemijski senzori - potenciometrijski; amperometrijski i  voltametrijski senzori, biosenzori na bazi enzima i imunosenzori). </w:t>
            </w:r>
          </w:p>
          <w:p w:rsid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Primjena savremenih metoda hemijske analize u kontroli hemijskog kvaliteta  proizvoda hemijske, prehrambene i farmaceutske industrije, te toksičnih supstanci (rezidua u hrani tipa pesticida, mikotoksina, antibiotika, antioksidanasa itd.). Uslovi za provođenje analize u laboratoriju prema EU standardima.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5522AF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Parametri validacije i strategija validacije analitičke metode.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418E1" w:rsidRPr="00C418E1" w:rsidRDefault="00D51B25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18E1" w:rsidRPr="00C418E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C418E1" w:rsidRPr="00C418E1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C418E1" w:rsidRPr="00C418E1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5522AF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2E05" w:rsidRDefault="00D51B2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2E0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.  </w:t>
            </w:r>
            <w:r w:rsidR="001D2E05" w:rsidRPr="001D2E05">
              <w:rPr>
                <w:rFonts w:asciiTheme="majorHAnsi" w:hAnsiTheme="majorHAnsi" w:cs="Arial"/>
                <w:b/>
                <w:sz w:val="18"/>
                <w:szCs w:val="18"/>
              </w:rPr>
              <w:t>Lederman, N.G. Zeidler, D.L. Lederman, J.S. (2023) Handbook of Research on Science Education: Volume III. New York</w:t>
            </w:r>
          </w:p>
          <w:p w:rsidR="001D2E05" w:rsidRDefault="001D2E0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1D2E05">
              <w:rPr>
                <w:rFonts w:asciiTheme="majorHAnsi" w:hAnsiTheme="majorHAnsi" w:cs="Arial"/>
                <w:b/>
                <w:sz w:val="18"/>
                <w:szCs w:val="18"/>
              </w:rPr>
              <w:t>Dori. Y., Ngai. C., Szteinberg. G. (2023) Advanced in Chemistry Education series: Digital learning and teaching in chemistry. Royal Society of Chemistry</w:t>
            </w:r>
          </w:p>
          <w:p w:rsidR="002C515C" w:rsidRPr="002C515C" w:rsidRDefault="001D2E0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3. 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>J. M. Miller, J. B. Crowther: Analitical Chemistry in a GMP Environmental, John Wiley and Sons, INC., New York, 2000</w:t>
            </w:r>
          </w:p>
          <w:p w:rsidR="005522AF" w:rsidRDefault="001D2E05" w:rsidP="001D2E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. B.R. Eggins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(1996)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Biosensors: An Introduction. Wiley-Teubner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2E05" w:rsidRPr="001D2E05" w:rsidRDefault="00D51B25" w:rsidP="001D2E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2E0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1D2E05" w:rsidRPr="001D2E05">
              <w:rPr>
                <w:rFonts w:asciiTheme="majorHAnsi" w:hAnsiTheme="majorHAnsi"/>
                <w:b/>
                <w:sz w:val="18"/>
                <w:szCs w:val="18"/>
              </w:rPr>
              <w:t>.  Kumar Ghosh. S., Kumar Chattaraj. P., (2013) Concepts and Methods in Moder Theoretical Chemistry: Electronic Structure and Reactivity. CRC PressTaylor ansd Francis Group.</w:t>
            </w:r>
          </w:p>
          <w:p w:rsidR="005522AF" w:rsidRDefault="001D2E05" w:rsidP="001D2E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Pr="001D2E05">
              <w:rPr>
                <w:rFonts w:asciiTheme="majorHAnsi" w:hAnsiTheme="majorHAnsi"/>
                <w:b/>
                <w:sz w:val="18"/>
                <w:szCs w:val="18"/>
              </w:rPr>
              <w:t>F.  Lottspeich, J. W. Engels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(2006)</w:t>
            </w:r>
            <w:r w:rsidRPr="001D2E05">
              <w:rPr>
                <w:rFonts w:asciiTheme="majorHAnsi" w:hAnsiTheme="majorHAnsi"/>
                <w:b/>
                <w:sz w:val="18"/>
                <w:szCs w:val="18"/>
              </w:rPr>
              <w:t xml:space="preserve"> Bioanalytik, Spektrum, Akad. Verlag, Berlin Heidelberg</w:t>
            </w:r>
            <w:r w:rsidR="002C515C" w:rsidRPr="002C515C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C418E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418E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C418E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2E0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8778E" w:rsidRPr="001D2E0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D2E0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D2E0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 w:rsidRPr="007751FE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8778E" w:rsidRPr="007751FE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7751FE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5522AF" w:rsidRDefault="005522AF">
      <w:pPr>
        <w:spacing w:after="0" w:line="240" w:lineRule="auto"/>
        <w:rPr>
          <w:rFonts w:ascii="Book Antiqua" w:hAnsi="Book Antiqua"/>
        </w:rPr>
      </w:pPr>
    </w:p>
    <w:sectPr w:rsidR="005522AF" w:rsidSect="005522AF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EDC" w:rsidRDefault="00D27EDC">
      <w:pPr>
        <w:spacing w:line="240" w:lineRule="auto"/>
      </w:pPr>
      <w:r>
        <w:separator/>
      </w:r>
    </w:p>
  </w:endnote>
  <w:endnote w:type="continuationSeparator" w:id="0">
    <w:p w:rsidR="00D27EDC" w:rsidRDefault="00D27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5522AF">
      <w:trPr>
        <w:trHeight w:val="445"/>
      </w:trPr>
      <w:tc>
        <w:tcPr>
          <w:tcW w:w="1470" w:type="dxa"/>
          <w:tcMar>
            <w:top w:w="28" w:type="dxa"/>
          </w:tcMar>
        </w:tcPr>
        <w:p w:rsidR="005522AF" w:rsidRDefault="00D51B2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8778E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751FE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51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751FE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51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751F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5522AF" w:rsidRDefault="005522AF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EDC" w:rsidRDefault="00D27EDC">
      <w:pPr>
        <w:spacing w:after="0"/>
      </w:pPr>
      <w:r>
        <w:separator/>
      </w:r>
    </w:p>
  </w:footnote>
  <w:footnote w:type="continuationSeparator" w:id="0">
    <w:p w:rsidR="00D27EDC" w:rsidRDefault="00D27E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2AF" w:rsidRDefault="005522AF">
    <w:pPr>
      <w:pStyle w:val="Header"/>
    </w:pPr>
  </w:p>
  <w:p w:rsidR="005522AF" w:rsidRDefault="005522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D90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7574"/>
    <w:rsid w:val="001A6ADE"/>
    <w:rsid w:val="001A7C91"/>
    <w:rsid w:val="001C5D82"/>
    <w:rsid w:val="001C5DAC"/>
    <w:rsid w:val="001D252B"/>
    <w:rsid w:val="001D2E05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C515C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2A3C"/>
    <w:rsid w:val="005443B1"/>
    <w:rsid w:val="00546F6E"/>
    <w:rsid w:val="005522AF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0E8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545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51FE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088F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5E64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18E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27EDC"/>
    <w:rsid w:val="00D3405C"/>
    <w:rsid w:val="00D43942"/>
    <w:rsid w:val="00D51B25"/>
    <w:rsid w:val="00D51D1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8778E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50A749E"/>
    <w:rsid w:val="4719384D"/>
    <w:rsid w:val="47CD35BC"/>
    <w:rsid w:val="4C3811AC"/>
    <w:rsid w:val="4CD7384D"/>
    <w:rsid w:val="5074128E"/>
    <w:rsid w:val="51FE7FD2"/>
    <w:rsid w:val="54D95339"/>
    <w:rsid w:val="68457FA1"/>
    <w:rsid w:val="68C72EE3"/>
    <w:rsid w:val="768155BE"/>
    <w:rsid w:val="77FA5DB0"/>
    <w:rsid w:val="7A8945FD"/>
    <w:rsid w:val="7D29549B"/>
    <w:rsid w:val="7D456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16E8B-A450-47F2-B1F9-D291FAF8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2A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552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5522AF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5522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5522AF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5522AF"/>
    <w:rPr>
      <w:vertAlign w:val="superscript"/>
    </w:rPr>
  </w:style>
  <w:style w:type="paragraph" w:styleId="FootnoteText">
    <w:name w:val="footnote text"/>
    <w:basedOn w:val="Normal"/>
    <w:semiHidden/>
    <w:locked/>
    <w:rsid w:val="005522AF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5522AF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5522AF"/>
  </w:style>
  <w:style w:type="paragraph" w:styleId="PlainText">
    <w:name w:val="Plain Text"/>
    <w:basedOn w:val="Normal"/>
    <w:link w:val="PlainTextChar"/>
    <w:uiPriority w:val="99"/>
    <w:unhideWhenUsed/>
    <w:qFormat/>
    <w:locked/>
    <w:rsid w:val="005522AF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5522AF"/>
    <w:rPr>
      <w:b/>
      <w:bCs/>
    </w:rPr>
  </w:style>
  <w:style w:type="table" w:styleId="TableGrid">
    <w:name w:val="Table Grid"/>
    <w:basedOn w:val="TableNormal"/>
    <w:uiPriority w:val="59"/>
    <w:qFormat/>
    <w:locked/>
    <w:rsid w:val="005522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522A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22A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5522AF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5522A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5522AF"/>
  </w:style>
  <w:style w:type="character" w:customStyle="1" w:styleId="FooterChar">
    <w:name w:val="Footer Char"/>
    <w:basedOn w:val="DefaultParagraphFont"/>
    <w:link w:val="Footer"/>
    <w:uiPriority w:val="99"/>
    <w:qFormat/>
    <w:rsid w:val="005522AF"/>
    <w:rPr>
      <w:sz w:val="22"/>
      <w:szCs w:val="22"/>
      <w:lang w:eastAsia="en-US"/>
    </w:rPr>
  </w:style>
  <w:style w:type="paragraph" w:customStyle="1" w:styleId="Style">
    <w:name w:val="Style"/>
    <w:qFormat/>
    <w:rsid w:val="005522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522AF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B1884-9E57-4BC0-8921-C9FB9B6D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2</cp:revision>
  <cp:lastPrinted>2024-03-19T08:24:00Z</cp:lastPrinted>
  <dcterms:created xsi:type="dcterms:W3CDTF">2025-11-21T07:13:00Z</dcterms:created>
  <dcterms:modified xsi:type="dcterms:W3CDTF">2025-11-21T07:13:00Z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